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5C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5"/>
          <w:sz w:val="44"/>
          <w:szCs w:val="44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5"/>
          <w:sz w:val="44"/>
          <w:szCs w:val="44"/>
          <w:shd w:val="clear" w:fill="FFFFFF"/>
        </w:rPr>
        <w:t>关于举办202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5"/>
          <w:sz w:val="44"/>
          <w:szCs w:val="44"/>
          <w:shd w:val="clear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5"/>
          <w:sz w:val="44"/>
          <w:szCs w:val="44"/>
          <w:shd w:val="clear" w:fill="FFFFFF"/>
        </w:rPr>
        <w:t>年暑期高校思政课教师</w:t>
      </w:r>
    </w:p>
    <w:p w14:paraId="6C010F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5"/>
          <w:sz w:val="44"/>
          <w:szCs w:val="44"/>
          <w:shd w:val="clear" w:fill="FFFFFF"/>
        </w:rPr>
        <w:t>专题研修班的通知</w:t>
      </w:r>
    </w:p>
    <w:p w14:paraId="3ED1C10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" w:bidi="ar"/>
        </w:rPr>
      </w:pPr>
    </w:p>
    <w:p w14:paraId="1A963BE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" w:bidi="ar"/>
        </w:rPr>
        <w:t>2024年8月，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" w:bidi="ar"/>
        </w:rPr>
        <w:t>习近平总书记给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湖北十堰丹江口库区的环保志愿者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" w:bidi="ar"/>
        </w:rPr>
        <w:t>回信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。他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" w:bidi="ar"/>
        </w:rPr>
        <w:t>指出，库区群众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用心用情守护一库碧水，库区水更清了、山更绿了、环境更美了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南水北调工程事关战略全局、长远发展和人民福祉，保护好水源地生态环境，确保 “一泓清水永续北上”，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需要人人尽责、久久为功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。希望继续弘扬志愿服务精神，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带动更多人自觉守水护水节水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，携手打造青山常在、绿水长流、空气常新的美丽中国，为推进人与自然和谐共生的现代化贡献力量。</w:t>
      </w:r>
    </w:p>
    <w:p w14:paraId="3852A78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" w:bidi="ar"/>
        </w:rPr>
        <w:t>我国水资源时空分配不均，全国水资源量的81%集中分布在长江及其以南地区。作为水资源优化配置的重大战略性举措，南水北调是国之大事、世纪工程、民心工程，事关战略全局、事关长远发展、事关人民福祉。2024年12月12日，南水北调东中线一期工程迎来全面通水10周年。10年来，工程累计调水超过767亿立方米，惠及45座大中城市，受益人口超过1.85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eastAsia="zh" w:bidi="ar"/>
        </w:rPr>
        <w:t>南水北调工程这一民生之水、生态之水、发展之水，深刻改变了我国北方地区的供水格局，在优化水资源配置、保障群众饮水安全，复苏河湖生态环境、畅通南北经济循环等方面，发挥了巨大作用。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十堰作为南水北调核心水源区，关停并转环保不达标企业，拒批不符合环保政策的项目，拆除丹江口库区养殖网箱，让渔民“洗脚上岸”，对丹江口库区库岸线实施物理隔离，常态化开展库面清漂、库边清渣、库岸巡护等工作……成功实现了经济社会发展转型发展，浓墨重彩书写了“绿水青山就是金山银山”的美好画卷。</w:t>
      </w:r>
    </w:p>
    <w:p w14:paraId="0434B6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地处鄂西北山区的十堰，是一片被红色革命文化浸润的土地，是一片生动上演着中国式现代化故事的土地，由国家战略而建，因国家战略而兴，必随国家战略而盛。十堰的发展历程与国家战略紧密相连，其地理位置、资源禀赋和历史背景共同铸就了这座城市的独特基因。从大兴武当山到兴建东风汽车公司，再到兴修南水北调工程，十堰的每一个发展阶段都承载着国家战略的深刻印记，十堰从小到大、由弱到强无不因为深度参与国家战略的实施。十堰的发展史，本身就是一部内涵丰富、素材全面的思政教材，极具理论意义和教育价值。</w:t>
      </w:r>
    </w:p>
    <w:p w14:paraId="779EE1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为深入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习近平新时代中国特色社会主义思想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党的二十大精神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及二十届三中全会精神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紧紧围绕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习近平总书记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关于学校思政课的系列重要讲话和指示批示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深入开展思政课教师实践研修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，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湖北医药学院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马克思主义学院定于202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5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年面向全国高校思政课教师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举办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“习近平新时代中国特色社会主义思想”专题研修班。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研修课程按照中宣部、教育部等相关文件要求，结合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湖北省、十堰市“大思政课”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建设资源，围绕习近平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文化思想、生态文明思想以及习近平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关于中国式现代化建设、脱贫攻坚与乡村振兴等重要论述，采用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主题报告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、现场教学、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专题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研讨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等多种形式，旨在帮助高校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思政课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教师进一步了解党情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国情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和社情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，促进理论与实践的结合，拓展教学内容，创新教学方法，讲深讲透讲活思政课，不断提高思想政治素质和业务素质。</w:t>
      </w:r>
    </w:p>
    <w:p w14:paraId="1E34F3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一、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培训对象</w:t>
      </w:r>
    </w:p>
    <w:p w14:paraId="61D764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全国高校思政课专兼职教师、辅导员等。</w:t>
      </w:r>
    </w:p>
    <w:p w14:paraId="77CF67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二、培训时间和地点</w:t>
      </w:r>
    </w:p>
    <w:p w14:paraId="538CC0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（一）培训时间</w:t>
      </w:r>
    </w:p>
    <w:p w14:paraId="7B33DD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2025年7月下旬至8月中旬，拟开设2期。第一期：7月26日至8月1日；第二期：8月3日至8月9日。培训安排将结合报名情况酌情增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或调整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，具体以实际情况为准。</w:t>
      </w:r>
    </w:p>
    <w:p w14:paraId="186BA7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（二）培训地点</w:t>
      </w:r>
    </w:p>
    <w:p w14:paraId="4D9955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湖北十堰，湖北医药学院。</w:t>
      </w:r>
    </w:p>
    <w:p w14:paraId="58C2C0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三、培训内容</w:t>
      </w:r>
    </w:p>
    <w:p w14:paraId="733F25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（一）聘请国内知名专家学者进行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。</w:t>
      </w:r>
    </w:p>
    <w:p w14:paraId="74F95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（二）开展关于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马克思主义科学理论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、高校思想政治理论课建设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专题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研讨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。</w:t>
      </w:r>
    </w:p>
    <w:p w14:paraId="336D3E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（三）赴革命遗址、红色纪念馆、爱国主义教育基地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生态实践一线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等进行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教学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。</w:t>
      </w:r>
    </w:p>
    <w:p w14:paraId="017AB1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四、研修费用</w:t>
      </w:r>
    </w:p>
    <w:p w14:paraId="7259C9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研修费用为3850元/人，含往返7天，包括研修期间的住宿费、餐费、资料费、培训场租费、专家讲座费、现场教学费、现场教学交通费等。往返程交通费自理，住宿安排标间（2人一间）。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报名人数合计达到30人以上才开班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。</w:t>
      </w:r>
    </w:p>
    <w:p w14:paraId="28C59A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请参加研修的单位在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报到3天前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将费用转账至以下账号：</w:t>
      </w:r>
    </w:p>
    <w:p w14:paraId="5BE244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户名（收款人）：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湖北医药学院</w:t>
      </w:r>
    </w:p>
    <w:p w14:paraId="056F4E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开户行：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湖北省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堰市工行三堰支行</w:t>
      </w:r>
    </w:p>
    <w:p w14:paraId="680CC2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账号：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181 0000 3090 4490 0146</w:t>
      </w:r>
    </w:p>
    <w:p w14:paraId="34244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请务必注明：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***校-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湖医药暑期思政教师研修费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”。</w:t>
      </w:r>
    </w:p>
    <w:p w14:paraId="202596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五、培训特色</w:t>
      </w:r>
    </w:p>
    <w:p w14:paraId="22F80F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  <w:t>湖北医药学院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马克思主义学院积极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发挥示范辐射带动作用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，以服务社会为己任，坚持面向全国开展思政课教师理论研修培训项目，开设习近平新时代中国特色社会主义思想、思政课教学等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专题课程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，共培训学员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余人次。学院培训工作不断创新服务方式、突出服务职能、发挥区位优势，努力探索形成自身特色。</w:t>
      </w:r>
    </w:p>
    <w:p w14:paraId="0A359D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一是依托学院，打造名师授课团队。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学院特聘和邀请教学名师、社会名家、行业精英等组建高水平多样化的培训师资，依托“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中共湖北省委讲师团‘百马行动’宣讲队”“湖北省大中小学思政课一体化共同体示范校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汉江流域“大思政课”教育联盟和“全国高校对分课堂思政教研示范基地”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组建教学团队。</w:t>
      </w:r>
    </w:p>
    <w:p w14:paraId="4E7281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二是整合资源，开发特色培训模块。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学院深挖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南水北调中线工程、汉江绿色低碳发展经济带、鄂西北生态文明建设示范区、东风汽车公司等地方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资源，设计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  <w:t>“思政课教学改革与创新”“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习近平生态文明思想理论与实践”“南水北调与高质量发展”“从中国汽车产业发展看中国式现代化”“中华优秀传统文化、革命文化、社会主义先进文化的交相辉映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教学模块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，形成了理论学习、实践体验、学术研讨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对分课堂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等特色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教学模式的“大思政课”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程。</w:t>
      </w:r>
    </w:p>
    <w:p w14:paraId="543196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三是创新思路，形成多样培训方式。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学院综合采用结构研讨法、情景体验法、激情教学法、现场教学法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对分课堂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等创新性培训方法，实现全方位立体化培训。  </w:t>
      </w:r>
    </w:p>
    <w:p w14:paraId="6CC81A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六、联系方式</w:t>
      </w:r>
    </w:p>
    <w:p w14:paraId="2D48C7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陈老师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 xml:space="preserve">  </w:t>
      </w:r>
    </w:p>
    <w:p w14:paraId="0694F5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13733551441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（微信同号）</w:t>
      </w:r>
    </w:p>
    <w:p w14:paraId="0FF761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邮箱：350033407@qq.com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 xml:space="preserve">  </w:t>
      </w:r>
    </w:p>
    <w:p w14:paraId="7EA8EF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请参加研修的单位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提前一周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完成报名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。</w:t>
      </w:r>
    </w:p>
    <w:p w14:paraId="219059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：研修日程表</w:t>
      </w:r>
    </w:p>
    <w:p w14:paraId="282B30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6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附件二：报名回执</w:t>
      </w:r>
    </w:p>
    <w:p w14:paraId="124640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</w:p>
    <w:p w14:paraId="34AB60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970" w:firstLineChars="9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湖北医药学院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马克思主义学院</w:t>
      </w:r>
    </w:p>
    <w:p w14:paraId="4EAAB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60" w:firstLineChars="1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24日</w:t>
      </w:r>
    </w:p>
    <w:p w14:paraId="27FE6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6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</w:p>
    <w:p w14:paraId="0CF8E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6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</w:p>
    <w:p w14:paraId="5E3E9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spacing w:val="5"/>
          <w:sz w:val="36"/>
          <w:szCs w:val="36"/>
          <w:shd w:val="clear" w:fill="FFFFFF"/>
          <w:lang w:val="en-US" w:eastAsia="zh-CN"/>
        </w:rPr>
      </w:pPr>
    </w:p>
    <w:p w14:paraId="4195F3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spacing w:val="5"/>
          <w:sz w:val="36"/>
          <w:szCs w:val="36"/>
          <w:shd w:val="clear" w:fill="FFFFFF"/>
          <w:lang w:val="en-US" w:eastAsia="zh-CN"/>
        </w:rPr>
      </w:pPr>
    </w:p>
    <w:p w14:paraId="7714A4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spacing w:val="5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6"/>
          <w:szCs w:val="36"/>
          <w:shd w:val="clear" w:fill="FFFFFF"/>
          <w:lang w:val="en-US" w:eastAsia="zh-CN"/>
        </w:rPr>
        <w:t>附件一：</w:t>
      </w: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6"/>
          <w:szCs w:val="36"/>
          <w:shd w:val="clear" w:fill="FFFFFF"/>
        </w:rPr>
        <w:t>研修日程表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30"/>
        <w:gridCol w:w="5284"/>
        <w:gridCol w:w="1316"/>
      </w:tblGrid>
      <w:tr w14:paraId="0D9A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9" w:type="dxa"/>
            <w:vAlign w:val="center"/>
          </w:tcPr>
          <w:p w14:paraId="49E324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  程</w:t>
            </w:r>
          </w:p>
        </w:tc>
        <w:tc>
          <w:tcPr>
            <w:tcW w:w="1530" w:type="dxa"/>
            <w:vAlign w:val="center"/>
          </w:tcPr>
          <w:p w14:paraId="5F6449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教学模块</w:t>
            </w:r>
          </w:p>
        </w:tc>
        <w:tc>
          <w:tcPr>
            <w:tcW w:w="5284" w:type="dxa"/>
            <w:vAlign w:val="center"/>
          </w:tcPr>
          <w:p w14:paraId="327709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教学安排</w:t>
            </w:r>
          </w:p>
        </w:tc>
        <w:tc>
          <w:tcPr>
            <w:tcW w:w="1316" w:type="dxa"/>
            <w:vAlign w:val="center"/>
          </w:tcPr>
          <w:p w14:paraId="599B6D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地点</w:t>
            </w:r>
          </w:p>
        </w:tc>
      </w:tr>
      <w:tr w14:paraId="439C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29" w:type="dxa"/>
            <w:vAlign w:val="center"/>
          </w:tcPr>
          <w:p w14:paraId="5D8E0F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第一天</w:t>
            </w:r>
          </w:p>
        </w:tc>
        <w:tc>
          <w:tcPr>
            <w:tcW w:w="6814" w:type="dxa"/>
            <w:gridSpan w:val="2"/>
            <w:vAlign w:val="center"/>
          </w:tcPr>
          <w:p w14:paraId="36D2F5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全天报到</w:t>
            </w:r>
          </w:p>
        </w:tc>
        <w:tc>
          <w:tcPr>
            <w:tcW w:w="1316" w:type="dxa"/>
            <w:vAlign w:val="center"/>
          </w:tcPr>
          <w:p w14:paraId="4C3420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入住酒店</w:t>
            </w:r>
          </w:p>
        </w:tc>
      </w:tr>
      <w:tr w14:paraId="424A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17678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第二天</w:t>
            </w:r>
          </w:p>
          <w:p w14:paraId="57BEB5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上午</w:t>
            </w:r>
          </w:p>
        </w:tc>
        <w:tc>
          <w:tcPr>
            <w:tcW w:w="1530" w:type="dxa"/>
            <w:vAlign w:val="center"/>
          </w:tcPr>
          <w:p w14:paraId="2034CA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开班式</w:t>
            </w:r>
          </w:p>
        </w:tc>
        <w:tc>
          <w:tcPr>
            <w:tcW w:w="5284" w:type="dxa"/>
            <w:vAlign w:val="center"/>
          </w:tcPr>
          <w:p w14:paraId="71CFAAB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开班式、研修教学安排说明</w:t>
            </w:r>
          </w:p>
        </w:tc>
        <w:tc>
          <w:tcPr>
            <w:tcW w:w="1316" w:type="dxa"/>
            <w:vMerge w:val="restart"/>
            <w:vAlign w:val="center"/>
          </w:tcPr>
          <w:p w14:paraId="3D906D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湖北医药学院</w:t>
            </w:r>
          </w:p>
        </w:tc>
      </w:tr>
      <w:tr w14:paraId="74B4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F0778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39D9E6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1.思政课教学改革与创新</w:t>
            </w:r>
          </w:p>
        </w:tc>
        <w:tc>
          <w:tcPr>
            <w:tcW w:w="5284" w:type="dxa"/>
            <w:vAlign w:val="center"/>
          </w:tcPr>
          <w:p w14:paraId="31CCC09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【主题报告】百年未有之大变局与高校思政课的初心与使命</w:t>
            </w:r>
          </w:p>
        </w:tc>
        <w:tc>
          <w:tcPr>
            <w:tcW w:w="1316" w:type="dxa"/>
            <w:vMerge w:val="continue"/>
            <w:vAlign w:val="center"/>
          </w:tcPr>
          <w:p w14:paraId="4BFED5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27E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129" w:type="dxa"/>
            <w:vAlign w:val="center"/>
          </w:tcPr>
          <w:p w14:paraId="267F65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第二天</w:t>
            </w:r>
          </w:p>
          <w:p w14:paraId="2C6D1F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下午</w:t>
            </w:r>
          </w:p>
          <w:p w14:paraId="0B81B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302218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84" w:type="dxa"/>
            <w:vAlign w:val="center"/>
          </w:tcPr>
          <w:p w14:paraId="64DFF7E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【经验交流】用好主渠道，讲好思政课——构建高校思政课对分课堂“123456”教学体系改革创新的理论与实践</w:t>
            </w:r>
          </w:p>
          <w:p w14:paraId="6CA544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【专题研讨】学习习近平总书记对于思政课建设的重要批示精神，推进高校思政课教学守正创新</w:t>
            </w:r>
          </w:p>
        </w:tc>
        <w:tc>
          <w:tcPr>
            <w:tcW w:w="1316" w:type="dxa"/>
            <w:vMerge w:val="continue"/>
            <w:vAlign w:val="center"/>
          </w:tcPr>
          <w:p w14:paraId="1DA2B6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1D93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723BA1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第三天</w:t>
            </w:r>
          </w:p>
          <w:p w14:paraId="531380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上午</w:t>
            </w:r>
          </w:p>
        </w:tc>
        <w:tc>
          <w:tcPr>
            <w:tcW w:w="1530" w:type="dxa"/>
            <w:vMerge w:val="restart"/>
            <w:vAlign w:val="center"/>
          </w:tcPr>
          <w:p w14:paraId="6B733D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shd w:val="clear" w:fill="FFFFFF"/>
                <w:lang w:val="en-US" w:eastAsia="zh-CN"/>
              </w:rPr>
              <w:t>2.习近平生态文明思想理论与实践</w:t>
            </w:r>
          </w:p>
        </w:tc>
        <w:tc>
          <w:tcPr>
            <w:tcW w:w="5284" w:type="dxa"/>
            <w:vAlign w:val="center"/>
          </w:tcPr>
          <w:p w14:paraId="4789AC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【主题报告】学习贯彻回信精神、当好新时代“守井人”——深入学习习近平生态文明思想，建设绿色低碳发展示范区</w:t>
            </w:r>
          </w:p>
        </w:tc>
        <w:tc>
          <w:tcPr>
            <w:tcW w:w="1316" w:type="dxa"/>
            <w:vMerge w:val="continue"/>
            <w:vAlign w:val="center"/>
          </w:tcPr>
          <w:p w14:paraId="7CABFC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CEF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FEB3E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第三天</w:t>
            </w:r>
          </w:p>
          <w:p w14:paraId="209373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下午</w:t>
            </w:r>
          </w:p>
        </w:tc>
        <w:tc>
          <w:tcPr>
            <w:tcW w:w="1530" w:type="dxa"/>
            <w:vMerge w:val="continue"/>
            <w:vAlign w:val="center"/>
          </w:tcPr>
          <w:p w14:paraId="459497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284" w:type="dxa"/>
            <w:vAlign w:val="center"/>
          </w:tcPr>
          <w:p w14:paraId="2FE2A4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【现场教学】实地考察青龙山恐龙蛋化石群国家地质公园、郧阳区杨溪铺镇东方橄榄园、郧阳区柳陂镇龙韵村等汉江生态保护带、绿色低碳发展示范区、自然遗迹管理的做法及成效</w:t>
            </w:r>
          </w:p>
        </w:tc>
        <w:tc>
          <w:tcPr>
            <w:tcW w:w="1316" w:type="dxa"/>
            <w:vAlign w:val="center"/>
          </w:tcPr>
          <w:p w14:paraId="78780B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郧阳区</w:t>
            </w:r>
          </w:p>
        </w:tc>
      </w:tr>
      <w:tr w14:paraId="0E40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0D1901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第四天</w:t>
            </w:r>
          </w:p>
          <w:p w14:paraId="5A6D77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上午</w:t>
            </w:r>
          </w:p>
        </w:tc>
        <w:tc>
          <w:tcPr>
            <w:tcW w:w="1530" w:type="dxa"/>
            <w:vMerge w:val="restart"/>
            <w:vAlign w:val="center"/>
          </w:tcPr>
          <w:p w14:paraId="46EA12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shd w:val="clear" w:fill="FFFFFF"/>
                <w:lang w:val="en-US" w:eastAsia="zh-CN"/>
              </w:rPr>
              <w:t>3.南水北调与高质量发展</w:t>
            </w:r>
          </w:p>
        </w:tc>
        <w:tc>
          <w:tcPr>
            <w:tcW w:w="5284" w:type="dxa"/>
            <w:vAlign w:val="center"/>
          </w:tcPr>
          <w:p w14:paraId="08C1D0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【主题报告】南水北调的挑战与机遇</w:t>
            </w:r>
          </w:p>
        </w:tc>
        <w:tc>
          <w:tcPr>
            <w:tcW w:w="1316" w:type="dxa"/>
            <w:vMerge w:val="restart"/>
            <w:vAlign w:val="center"/>
          </w:tcPr>
          <w:p w14:paraId="47C18E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丹江口市</w:t>
            </w:r>
          </w:p>
        </w:tc>
      </w:tr>
      <w:tr w14:paraId="2E52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19ACCA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第四天</w:t>
            </w:r>
          </w:p>
          <w:p w14:paraId="24C095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下午</w:t>
            </w:r>
          </w:p>
        </w:tc>
        <w:tc>
          <w:tcPr>
            <w:tcW w:w="1530" w:type="dxa"/>
            <w:vMerge w:val="continue"/>
            <w:vAlign w:val="center"/>
          </w:tcPr>
          <w:p w14:paraId="0C1E15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5284" w:type="dxa"/>
            <w:vAlign w:val="center"/>
          </w:tcPr>
          <w:p w14:paraId="256A5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现场教学】实地考察丹江口大坝、南水北调中线工程展览馆、水库水安全防护与水资源开发等</w:t>
            </w:r>
          </w:p>
        </w:tc>
        <w:tc>
          <w:tcPr>
            <w:tcW w:w="1316" w:type="dxa"/>
            <w:vMerge w:val="continue"/>
            <w:vAlign w:val="center"/>
          </w:tcPr>
          <w:p w14:paraId="5F1B32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DA5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8ED5D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第五天</w:t>
            </w:r>
          </w:p>
          <w:p w14:paraId="1993D0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上午</w:t>
            </w:r>
          </w:p>
        </w:tc>
        <w:tc>
          <w:tcPr>
            <w:tcW w:w="1530" w:type="dxa"/>
            <w:vMerge w:val="continue"/>
            <w:vAlign w:val="center"/>
          </w:tcPr>
          <w:p w14:paraId="4E9D48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5284" w:type="dxa"/>
            <w:vAlign w:val="center"/>
          </w:tcPr>
          <w:p w14:paraId="176FA9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【现场教学】参观南水北调中线工程纪念园</w:t>
            </w:r>
          </w:p>
          <w:p w14:paraId="1168F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【体验参观】实地考察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丹江口市农夫山泉工业园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、丹江口市“两山”实践中心</w:t>
            </w:r>
          </w:p>
        </w:tc>
        <w:tc>
          <w:tcPr>
            <w:tcW w:w="1316" w:type="dxa"/>
            <w:vAlign w:val="center"/>
          </w:tcPr>
          <w:p w14:paraId="0551D2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丹江口市</w:t>
            </w:r>
          </w:p>
        </w:tc>
      </w:tr>
      <w:tr w14:paraId="2DAD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001BF7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第五天</w:t>
            </w:r>
          </w:p>
          <w:p w14:paraId="66612E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下午</w:t>
            </w:r>
          </w:p>
        </w:tc>
        <w:tc>
          <w:tcPr>
            <w:tcW w:w="1530" w:type="dxa"/>
            <w:vAlign w:val="center"/>
          </w:tcPr>
          <w:p w14:paraId="4F1895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shd w:val="clear" w:fill="FFFFFF"/>
                <w:lang w:val="en-US" w:eastAsia="zh-CN"/>
              </w:rPr>
              <w:t>4.从中国汽车产业发展看中国式现代化</w:t>
            </w:r>
          </w:p>
        </w:tc>
        <w:tc>
          <w:tcPr>
            <w:tcW w:w="5284" w:type="dxa"/>
            <w:vAlign w:val="center"/>
          </w:tcPr>
          <w:p w14:paraId="5B6727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【现场教学】实地考察东风小康、东风商用车总装配生产线</w:t>
            </w:r>
          </w:p>
          <w:p w14:paraId="42ABF6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【现场教学】参观东风越野车有限公司</w:t>
            </w:r>
          </w:p>
        </w:tc>
        <w:tc>
          <w:tcPr>
            <w:tcW w:w="1316" w:type="dxa"/>
            <w:vAlign w:val="center"/>
          </w:tcPr>
          <w:p w14:paraId="007F44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十堰市区</w:t>
            </w:r>
          </w:p>
        </w:tc>
      </w:tr>
      <w:tr w14:paraId="5003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83EF0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第六天</w:t>
            </w:r>
          </w:p>
        </w:tc>
        <w:tc>
          <w:tcPr>
            <w:tcW w:w="1530" w:type="dxa"/>
            <w:vAlign w:val="center"/>
          </w:tcPr>
          <w:p w14:paraId="308486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4"/>
                <w:szCs w:val="24"/>
                <w:shd w:val="clear" w:fill="FFFFFF"/>
                <w:lang w:val="en-US" w:eastAsia="zh-CN"/>
              </w:rPr>
              <w:t>5.中华优秀传统文化、革命文化、社会主义先进文化的交相辉映</w:t>
            </w:r>
          </w:p>
        </w:tc>
        <w:tc>
          <w:tcPr>
            <w:tcW w:w="5284" w:type="dxa"/>
            <w:vAlign w:val="center"/>
          </w:tcPr>
          <w:p w14:paraId="1C2B6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 w:themeColor="text1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【现场教学】实地考察武当山道廉文化教育基地、学堂梁子遗址、“红三军司令部”革命遗址、东风汽车博物馆、张湾区东风故里等</w:t>
            </w:r>
          </w:p>
        </w:tc>
        <w:tc>
          <w:tcPr>
            <w:tcW w:w="1316" w:type="dxa"/>
            <w:vAlign w:val="center"/>
          </w:tcPr>
          <w:p w14:paraId="774C4A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武当山特区、郧阳区、十堰市区</w:t>
            </w:r>
          </w:p>
        </w:tc>
      </w:tr>
      <w:tr w14:paraId="7FE5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29" w:type="dxa"/>
            <w:vAlign w:val="center"/>
          </w:tcPr>
          <w:p w14:paraId="21007A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第七天</w:t>
            </w:r>
          </w:p>
        </w:tc>
        <w:tc>
          <w:tcPr>
            <w:tcW w:w="6814" w:type="dxa"/>
            <w:gridSpan w:val="2"/>
            <w:vAlign w:val="center"/>
          </w:tcPr>
          <w:p w14:paraId="24830E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离堰返程</w:t>
            </w:r>
          </w:p>
        </w:tc>
        <w:tc>
          <w:tcPr>
            <w:tcW w:w="1316" w:type="dxa"/>
            <w:vAlign w:val="center"/>
          </w:tcPr>
          <w:p w14:paraId="677541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432CA4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5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5"/>
          <w:sz w:val="24"/>
          <w:szCs w:val="2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5"/>
          <w:sz w:val="24"/>
          <w:szCs w:val="2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注：2025年暑期研修拟开设2期，时间如下：第一期：7月26日—8月1日；第二期：8月3日—8月9日</w:t>
      </w:r>
    </w:p>
    <w:p w14:paraId="3EA37A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27FDF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spacing w:val="5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6"/>
          <w:szCs w:val="36"/>
          <w:shd w:val="clear" w:fill="FFFFFF"/>
          <w:lang w:val="en-US" w:eastAsia="zh-CN"/>
        </w:rPr>
        <w:t>附件二：报名回执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98"/>
        <w:gridCol w:w="1180"/>
        <w:gridCol w:w="698"/>
        <w:gridCol w:w="1301"/>
        <w:gridCol w:w="1180"/>
        <w:gridCol w:w="1422"/>
        <w:gridCol w:w="863"/>
      </w:tblGrid>
      <w:tr w14:paraId="6D5F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2025年湖北医药学院暑期高校思政课教师专题研修班报名回执</w:t>
            </w:r>
          </w:p>
        </w:tc>
      </w:tr>
      <w:tr w14:paraId="5FD8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研修单位</w:t>
            </w:r>
          </w:p>
        </w:tc>
        <w:tc>
          <w:tcPr>
            <w:tcW w:w="43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88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8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研修人数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81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研修时间</w:t>
            </w:r>
          </w:p>
        </w:tc>
        <w:tc>
          <w:tcPr>
            <w:tcW w:w="32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BE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1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8D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C4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9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备注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饮食禁忌等</w:t>
            </w:r>
          </w:p>
        </w:tc>
      </w:tr>
      <w:tr w14:paraId="0834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8D0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7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D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C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C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F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3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9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0DB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B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A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7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F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A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3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C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4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DDB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9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0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B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4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4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C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5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DC1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2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9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2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F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5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D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F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7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19C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D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B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9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2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4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3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4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DCC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D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8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C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C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D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6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9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7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250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B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F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F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D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3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6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F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2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FE3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9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4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C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A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5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B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3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2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A85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2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5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9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A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3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D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6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1E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2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1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1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3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2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DEFE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E53FAC-66C3-4650-B278-97E7460583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AD37EDE-746A-4D16-BC41-7761DE884B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A7059C-AEB0-4CF0-A6E9-D673DDDC946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0866C9C-8862-4FDF-9025-CE63A44C32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47856"/>
    <w:multiLevelType w:val="singleLevel"/>
    <w:tmpl w:val="6694785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C1019"/>
    <w:rsid w:val="12CE7064"/>
    <w:rsid w:val="17B4500D"/>
    <w:rsid w:val="1DA86F5E"/>
    <w:rsid w:val="260C7006"/>
    <w:rsid w:val="2F6D3FB3"/>
    <w:rsid w:val="34592D57"/>
    <w:rsid w:val="34600EFF"/>
    <w:rsid w:val="37907F34"/>
    <w:rsid w:val="45BE6EBE"/>
    <w:rsid w:val="546B6463"/>
    <w:rsid w:val="54E87AB4"/>
    <w:rsid w:val="56486A5C"/>
    <w:rsid w:val="56CB143B"/>
    <w:rsid w:val="6C1C0317"/>
    <w:rsid w:val="7E80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2272</Words>
  <Characters>2352</Characters>
  <Lines>0</Lines>
  <Paragraphs>0</Paragraphs>
  <TotalTime>62</TotalTime>
  <ScaleCrop>false</ScaleCrop>
  <LinksUpToDate>false</LinksUpToDate>
  <CharactersWithSpaces>2368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2025-06-23T09:03:00Z</dcterms:created>
  <dc:creator>DELL</dc:creator>
  <cp:lastModifiedBy>陈全新</cp:lastModifiedBy>
  <dcterms:modified xsi:type="dcterms:W3CDTF">2025-06-24T09:20:34Z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eyJoZGlkIjoiNjQ1NDdhMWRkNWVhMjI0ZmU3YjNiNThmYTQ3ZDM1NmQiLCJ1c2VySWQiOiIyNDExMTU2ODAifQ==</vt:lpwstr>
  </property>
  <property fmtid="{D5CDD505-2E9C-101B-9397-08002B2CF9AE}" pid="4" name="ICV">
    <vt:lpwstr>7320052F291643A2AD9A46093838DEA0_12</vt:lpwstr>
  </property>
</Properties>
</file>